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590" w:rsidRDefault="00767590" w:rsidP="003D1BD3">
      <w:pPr>
        <w:jc w:val="both"/>
        <w:rPr>
          <w:sz w:val="24"/>
          <w:szCs w:val="24"/>
        </w:rPr>
      </w:pPr>
    </w:p>
    <w:p w:rsidR="009310FB" w:rsidRDefault="009310FB" w:rsidP="009310FB">
      <w:pPr>
        <w:ind w:firstLine="708"/>
        <w:jc w:val="both"/>
      </w:pPr>
      <w:r>
        <w:rPr>
          <w:noProof/>
          <w:lang w:eastAsia="it-IT"/>
        </w:rPr>
        <w:drawing>
          <wp:inline distT="0" distB="0" distL="0" distR="0" wp14:anchorId="7C93963A" wp14:editId="44F71858">
            <wp:extent cx="1658112" cy="55473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FINDUSTRIA FVG -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112" cy="554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0FB" w:rsidRDefault="009310FB" w:rsidP="009310FB">
      <w:pPr>
        <w:ind w:firstLine="708"/>
        <w:jc w:val="both"/>
      </w:pPr>
    </w:p>
    <w:p w:rsidR="009310FB" w:rsidRDefault="009310FB" w:rsidP="009310FB">
      <w:pPr>
        <w:jc w:val="center"/>
        <w:rPr>
          <w:b/>
        </w:rPr>
      </w:pPr>
      <w:r w:rsidRPr="00A348E5">
        <w:rPr>
          <w:b/>
        </w:rPr>
        <w:t>L’indagine congiunturale r</w:t>
      </w:r>
      <w:r>
        <w:rPr>
          <w:b/>
        </w:rPr>
        <w:t>egionale - Il consuntivo del   2</w:t>
      </w:r>
      <w:r w:rsidRPr="00A348E5">
        <w:rPr>
          <w:b/>
        </w:rPr>
        <w:t>° trimestre 2014</w:t>
      </w:r>
    </w:p>
    <w:p w:rsidR="009310FB" w:rsidRDefault="009310FB" w:rsidP="009310FB">
      <w:pPr>
        <w:jc w:val="both"/>
        <w:rPr>
          <w:b/>
          <w:u w:val="single"/>
        </w:rPr>
      </w:pPr>
    </w:p>
    <w:p w:rsidR="009310FB" w:rsidRPr="00A348E5" w:rsidRDefault="009310FB" w:rsidP="009310FB">
      <w:pPr>
        <w:jc w:val="both"/>
        <w:rPr>
          <w:b/>
          <w:u w:val="single"/>
        </w:rPr>
      </w:pPr>
      <w:r w:rsidRPr="00A348E5">
        <w:rPr>
          <w:b/>
          <w:u w:val="single"/>
        </w:rPr>
        <w:t>Commento di sintesi</w:t>
      </w:r>
    </w:p>
    <w:p w:rsidR="003D1BD3" w:rsidRDefault="003D1BD3" w:rsidP="003D1BD3">
      <w:pPr>
        <w:pStyle w:val="Paragrafoelenco"/>
        <w:jc w:val="both"/>
        <w:rPr>
          <w:sz w:val="24"/>
          <w:szCs w:val="24"/>
        </w:rPr>
      </w:pPr>
    </w:p>
    <w:p w:rsidR="003D1BD3" w:rsidRPr="005C3CF0" w:rsidRDefault="003D1BD3" w:rsidP="003D1BD3">
      <w:pPr>
        <w:pStyle w:val="Paragrafoelenco"/>
        <w:numPr>
          <w:ilvl w:val="1"/>
          <w:numId w:val="1"/>
        </w:numPr>
        <w:jc w:val="both"/>
        <w:rPr>
          <w:b/>
          <w:sz w:val="24"/>
          <w:szCs w:val="24"/>
          <w:u w:val="single"/>
        </w:rPr>
      </w:pPr>
      <w:r w:rsidRPr="005C3CF0">
        <w:rPr>
          <w:b/>
          <w:sz w:val="24"/>
          <w:szCs w:val="24"/>
          <w:u w:val="single"/>
        </w:rPr>
        <w:t>Il consuntivo del 2</w:t>
      </w:r>
      <w:proofErr w:type="gramStart"/>
      <w:r w:rsidRPr="005C3CF0">
        <w:rPr>
          <w:b/>
          <w:sz w:val="24"/>
          <w:szCs w:val="24"/>
          <w:u w:val="single"/>
        </w:rPr>
        <w:t>°  trimestre</w:t>
      </w:r>
      <w:proofErr w:type="gramEnd"/>
      <w:r w:rsidRPr="005C3CF0">
        <w:rPr>
          <w:b/>
          <w:sz w:val="24"/>
          <w:szCs w:val="24"/>
          <w:u w:val="single"/>
        </w:rPr>
        <w:t xml:space="preserve">  2014</w:t>
      </w:r>
    </w:p>
    <w:p w:rsidR="003D1BD3" w:rsidRDefault="003D1BD3" w:rsidP="003D1BD3">
      <w:pPr>
        <w:jc w:val="both"/>
        <w:rPr>
          <w:sz w:val="24"/>
          <w:szCs w:val="24"/>
        </w:rPr>
      </w:pPr>
      <w:r>
        <w:rPr>
          <w:sz w:val="24"/>
          <w:szCs w:val="24"/>
        </w:rPr>
        <w:t>L’insieme dei valori degli indicatori che la Confindustria Friuli Venezia Giulia prende in esame nell’indagine congiunturale trimestrale, che effettua su un significativo e ricco campione di imprese manifatturie</w:t>
      </w:r>
      <w:r w:rsidR="00D974CB">
        <w:rPr>
          <w:sz w:val="24"/>
          <w:szCs w:val="24"/>
        </w:rPr>
        <w:t>re associate al proprio sistema</w:t>
      </w:r>
      <w:r>
        <w:rPr>
          <w:sz w:val="24"/>
          <w:szCs w:val="24"/>
        </w:rPr>
        <w:t xml:space="preserve"> nelle quattro province della regione, </w:t>
      </w:r>
      <w:r w:rsidR="00D10FC6">
        <w:rPr>
          <w:sz w:val="24"/>
          <w:szCs w:val="24"/>
        </w:rPr>
        <w:t xml:space="preserve">mette in luce uno stato di salute dell’industria regionale che tende al miglioramento rispetto ai risultati degli incerti e poco confortanti esami effettuati </w:t>
      </w:r>
      <w:proofErr w:type="gramStart"/>
      <w:r w:rsidR="00D10FC6">
        <w:rPr>
          <w:sz w:val="24"/>
          <w:szCs w:val="24"/>
        </w:rPr>
        <w:t>nei  trimestri</w:t>
      </w:r>
      <w:proofErr w:type="gramEnd"/>
      <w:r w:rsidR="00D10FC6">
        <w:rPr>
          <w:sz w:val="24"/>
          <w:szCs w:val="24"/>
        </w:rPr>
        <w:t xml:space="preserve"> precedenti.</w:t>
      </w:r>
    </w:p>
    <w:p w:rsidR="00AF168B" w:rsidRPr="005C3CF0" w:rsidRDefault="00934E5B" w:rsidP="003D1BD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Alla fine dei primi sei mesi dell’anno in corso</w:t>
      </w:r>
      <w:r w:rsidR="009D5E57">
        <w:rPr>
          <w:sz w:val="24"/>
          <w:szCs w:val="24"/>
        </w:rPr>
        <w:t xml:space="preserve"> i risultati registrati dalla nostra indagine</w:t>
      </w:r>
      <w:r w:rsidR="00E66261">
        <w:rPr>
          <w:sz w:val="24"/>
          <w:szCs w:val="24"/>
        </w:rPr>
        <w:t xml:space="preserve"> sono caratterizzati </w:t>
      </w:r>
      <w:r w:rsidR="0027022C">
        <w:rPr>
          <w:sz w:val="24"/>
          <w:szCs w:val="24"/>
        </w:rPr>
        <w:t xml:space="preserve">dalla positività degli indicatori sia nel confronto congiunturale, rispetto al trimestre precedente, che nel confronto tendenziale, rispetto, cioè, allo stesso trimestre dell’anno scorso. </w:t>
      </w:r>
      <w:r w:rsidR="009462D2">
        <w:rPr>
          <w:sz w:val="24"/>
          <w:szCs w:val="24"/>
        </w:rPr>
        <w:t xml:space="preserve">Tranne l’Occupazione, che si mantiene leggermente negativa, tutti gli altri fattori considerati risultano, infatti, positivi. </w:t>
      </w:r>
      <w:r w:rsidR="0071152B">
        <w:rPr>
          <w:sz w:val="24"/>
          <w:szCs w:val="24"/>
        </w:rPr>
        <w:t xml:space="preserve">   D</w:t>
      </w:r>
      <w:r w:rsidR="009462D2">
        <w:rPr>
          <w:sz w:val="24"/>
          <w:szCs w:val="24"/>
        </w:rPr>
        <w:t>ati così univocamente favorevoli non si registravano nelle nostre indagini dal lontano secondo trimestre del 2011.</w:t>
      </w:r>
      <w:r w:rsidR="0071152B">
        <w:rPr>
          <w:sz w:val="24"/>
          <w:szCs w:val="24"/>
        </w:rPr>
        <w:t xml:space="preserve">     </w:t>
      </w:r>
      <w:r w:rsidR="009462D2">
        <w:rPr>
          <w:sz w:val="24"/>
          <w:szCs w:val="24"/>
        </w:rPr>
        <w:t xml:space="preserve">E’ certamente questo un segnale </w:t>
      </w:r>
      <w:r w:rsidR="003524B6">
        <w:rPr>
          <w:sz w:val="24"/>
          <w:szCs w:val="24"/>
        </w:rPr>
        <w:t>incoraggiante per un’auspicata inversione di tendenza verso tempi migliori, ma</w:t>
      </w:r>
      <w:r w:rsidR="00B70CB1">
        <w:rPr>
          <w:sz w:val="24"/>
          <w:szCs w:val="24"/>
        </w:rPr>
        <w:t xml:space="preserve"> non è certamente sufficiente per guardare al prossimo futuro con convinto ottimismo dovendo necessariamente tenere</w:t>
      </w:r>
      <w:r w:rsidR="003524B6">
        <w:rPr>
          <w:sz w:val="24"/>
          <w:szCs w:val="24"/>
        </w:rPr>
        <w:t xml:space="preserve"> conto della debolezza persistente del fattore occupazionale, delle criticità di importanti unità produttive sul territorio regionale e dei dati ISTAT di inizio agosto </w:t>
      </w:r>
      <w:proofErr w:type="gramStart"/>
      <w:r w:rsidR="003524B6">
        <w:rPr>
          <w:sz w:val="24"/>
          <w:szCs w:val="24"/>
        </w:rPr>
        <w:t xml:space="preserve">che </w:t>
      </w:r>
      <w:r w:rsidR="009462D2">
        <w:rPr>
          <w:sz w:val="24"/>
          <w:szCs w:val="24"/>
        </w:rPr>
        <w:t xml:space="preserve"> </w:t>
      </w:r>
      <w:r w:rsidR="003524B6">
        <w:rPr>
          <w:sz w:val="24"/>
          <w:szCs w:val="24"/>
        </w:rPr>
        <w:t>danno</w:t>
      </w:r>
      <w:proofErr w:type="gramEnd"/>
      <w:r w:rsidR="003524B6">
        <w:rPr>
          <w:sz w:val="24"/>
          <w:szCs w:val="24"/>
        </w:rPr>
        <w:t xml:space="preserve"> il nostro Paese ancora in recessione</w:t>
      </w:r>
      <w:r w:rsidR="00B70CB1">
        <w:rPr>
          <w:sz w:val="24"/>
          <w:szCs w:val="24"/>
        </w:rPr>
        <w:t xml:space="preserve">.      </w:t>
      </w:r>
      <w:r w:rsidR="00AF168B" w:rsidRPr="005C3CF0">
        <w:rPr>
          <w:b/>
          <w:sz w:val="24"/>
          <w:szCs w:val="24"/>
        </w:rPr>
        <w:t>Si può</w:t>
      </w:r>
      <w:r w:rsidR="00AF168B">
        <w:rPr>
          <w:sz w:val="24"/>
          <w:szCs w:val="24"/>
        </w:rPr>
        <w:t xml:space="preserve"> comunque </w:t>
      </w:r>
      <w:r w:rsidR="00AF168B" w:rsidRPr="005C3CF0">
        <w:rPr>
          <w:b/>
          <w:sz w:val="24"/>
          <w:szCs w:val="24"/>
        </w:rPr>
        <w:t>concludere che i dati raccolti a fine giugno ci dicono che sul territorio regionale</w:t>
      </w:r>
      <w:r w:rsidR="00DC01AF" w:rsidRPr="005C3CF0">
        <w:rPr>
          <w:b/>
          <w:sz w:val="24"/>
          <w:szCs w:val="24"/>
        </w:rPr>
        <w:t xml:space="preserve"> il trend indicativo dell’attività dell’</w:t>
      </w:r>
      <w:r w:rsidR="00AF168B" w:rsidRPr="005C3CF0">
        <w:rPr>
          <w:b/>
          <w:sz w:val="24"/>
          <w:szCs w:val="24"/>
        </w:rPr>
        <w:t>industria manifatturiera, dopo</w:t>
      </w:r>
      <w:r w:rsidR="00FC47AB" w:rsidRPr="005C3CF0">
        <w:rPr>
          <w:b/>
          <w:sz w:val="24"/>
          <w:szCs w:val="24"/>
        </w:rPr>
        <w:t xml:space="preserve"> aver segnato un</w:t>
      </w:r>
      <w:r w:rsidR="00AF168B" w:rsidRPr="005C3CF0">
        <w:rPr>
          <w:b/>
          <w:sz w:val="24"/>
          <w:szCs w:val="24"/>
        </w:rPr>
        <w:t xml:space="preserve"> perio</w:t>
      </w:r>
      <w:r w:rsidR="00FC47AB" w:rsidRPr="005C3CF0">
        <w:rPr>
          <w:b/>
          <w:sz w:val="24"/>
          <w:szCs w:val="24"/>
        </w:rPr>
        <w:t>do di incerta ripresa iniziato</w:t>
      </w:r>
      <w:r w:rsidR="00AF168B" w:rsidRPr="005C3CF0">
        <w:rPr>
          <w:b/>
          <w:sz w:val="24"/>
          <w:szCs w:val="24"/>
        </w:rPr>
        <w:t xml:space="preserve"> nella secon</w:t>
      </w:r>
      <w:r w:rsidR="00B70CB1" w:rsidRPr="005C3CF0">
        <w:rPr>
          <w:b/>
          <w:sz w:val="24"/>
          <w:szCs w:val="24"/>
        </w:rPr>
        <w:t>da metà del 2013 ed una</w:t>
      </w:r>
      <w:r w:rsidR="00AF168B" w:rsidRPr="005C3CF0">
        <w:rPr>
          <w:b/>
          <w:sz w:val="24"/>
          <w:szCs w:val="24"/>
        </w:rPr>
        <w:t xml:space="preserve"> flessione nel primo scor</w:t>
      </w:r>
      <w:r w:rsidR="00512E2C" w:rsidRPr="005C3CF0">
        <w:rPr>
          <w:b/>
          <w:sz w:val="24"/>
          <w:szCs w:val="24"/>
        </w:rPr>
        <w:t>cio del 2014,</w:t>
      </w:r>
      <w:r w:rsidR="00FC47AB" w:rsidRPr="005C3CF0">
        <w:rPr>
          <w:b/>
          <w:sz w:val="24"/>
          <w:szCs w:val="24"/>
        </w:rPr>
        <w:t xml:space="preserve"> ha ripreso a risalire raggiungendo, nel secondo trimestre, risultati positivamente significativi.</w:t>
      </w:r>
    </w:p>
    <w:p w:rsidR="00FC47AB" w:rsidRDefault="00FC47AB" w:rsidP="003D1B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L’esame dettagliato dei valori assunti dai </w:t>
      </w:r>
      <w:r w:rsidRPr="005C3CF0">
        <w:rPr>
          <w:b/>
          <w:sz w:val="24"/>
          <w:szCs w:val="24"/>
          <w:u w:val="single"/>
        </w:rPr>
        <w:t>principali indicatori congiunturali</w:t>
      </w:r>
      <w:r>
        <w:rPr>
          <w:sz w:val="24"/>
          <w:szCs w:val="24"/>
        </w:rPr>
        <w:t xml:space="preserve"> (rappresentativi delle variazioni rispetto al trimestre precedente) evidenziano che nel secondo trimestre 2014:</w:t>
      </w:r>
    </w:p>
    <w:p w:rsidR="00FC47AB" w:rsidRDefault="00FC47AB" w:rsidP="003D1BD3">
      <w:pPr>
        <w:jc w:val="both"/>
        <w:rPr>
          <w:sz w:val="24"/>
          <w:szCs w:val="24"/>
        </w:rPr>
      </w:pPr>
      <w:proofErr w:type="gramStart"/>
      <w:r w:rsidRPr="005C3CF0">
        <w:rPr>
          <w:b/>
          <w:sz w:val="24"/>
          <w:szCs w:val="24"/>
        </w:rPr>
        <w:t>La</w:t>
      </w:r>
      <w:r w:rsidR="00565751" w:rsidRPr="005C3CF0">
        <w:rPr>
          <w:b/>
          <w:sz w:val="24"/>
          <w:szCs w:val="24"/>
        </w:rPr>
        <w:t xml:space="preserve">  PRODUZIONE</w:t>
      </w:r>
      <w:proofErr w:type="gramEnd"/>
      <w:r w:rsidR="005657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65751">
        <w:rPr>
          <w:sz w:val="24"/>
          <w:szCs w:val="24"/>
        </w:rPr>
        <w:t xml:space="preserve">industriale segna una consistente ripresa guadagnando più di cinque </w:t>
      </w:r>
      <w:r w:rsidR="00FA1FF8">
        <w:rPr>
          <w:sz w:val="24"/>
          <w:szCs w:val="24"/>
        </w:rPr>
        <w:t>punti percentuali e risalendo sopra lo zero</w:t>
      </w:r>
      <w:r w:rsidR="00FA1FF8" w:rsidRPr="00FA1FF8">
        <w:rPr>
          <w:sz w:val="24"/>
          <w:szCs w:val="24"/>
        </w:rPr>
        <w:t xml:space="preserve"> </w:t>
      </w:r>
      <w:r w:rsidR="00FA1FF8">
        <w:rPr>
          <w:sz w:val="24"/>
          <w:szCs w:val="24"/>
        </w:rPr>
        <w:t xml:space="preserve">passando dal precedente valore di  -1,2%  a  </w:t>
      </w:r>
      <w:r w:rsidR="00FA1FF8" w:rsidRPr="005C3CF0">
        <w:rPr>
          <w:b/>
          <w:sz w:val="24"/>
          <w:szCs w:val="24"/>
        </w:rPr>
        <w:t>+4,6%</w:t>
      </w:r>
      <w:r w:rsidR="00FA1FF8">
        <w:rPr>
          <w:sz w:val="24"/>
          <w:szCs w:val="24"/>
        </w:rPr>
        <w:t xml:space="preserve"> .</w:t>
      </w:r>
    </w:p>
    <w:p w:rsidR="00FA1FF8" w:rsidRDefault="00FA1FF8" w:rsidP="003D1BD3">
      <w:pPr>
        <w:jc w:val="both"/>
        <w:rPr>
          <w:sz w:val="24"/>
          <w:szCs w:val="24"/>
        </w:rPr>
      </w:pPr>
      <w:proofErr w:type="gramStart"/>
      <w:r w:rsidRPr="005C3CF0">
        <w:rPr>
          <w:b/>
          <w:sz w:val="24"/>
          <w:szCs w:val="24"/>
        </w:rPr>
        <w:t>Il  TOTALE</w:t>
      </w:r>
      <w:proofErr w:type="gramEnd"/>
      <w:r w:rsidRPr="005C3CF0">
        <w:rPr>
          <w:b/>
          <w:sz w:val="24"/>
          <w:szCs w:val="24"/>
        </w:rPr>
        <w:t xml:space="preserve"> VENDITE</w:t>
      </w:r>
      <w:r>
        <w:rPr>
          <w:sz w:val="24"/>
          <w:szCs w:val="24"/>
        </w:rPr>
        <w:t xml:space="preserve">  si mantiene su buoni livelli e migliora leggermente (da +7,9%  a  </w:t>
      </w:r>
      <w:r w:rsidRPr="005C3CF0">
        <w:rPr>
          <w:b/>
          <w:sz w:val="24"/>
          <w:szCs w:val="24"/>
        </w:rPr>
        <w:t>+8,2%</w:t>
      </w:r>
      <w:r>
        <w:rPr>
          <w:sz w:val="24"/>
          <w:szCs w:val="24"/>
        </w:rPr>
        <w:t xml:space="preserve"> )</w:t>
      </w:r>
      <w:r w:rsidR="001D5869">
        <w:rPr>
          <w:sz w:val="24"/>
          <w:szCs w:val="24"/>
        </w:rPr>
        <w:t xml:space="preserve"> so</w:t>
      </w:r>
      <w:r>
        <w:rPr>
          <w:sz w:val="24"/>
          <w:szCs w:val="24"/>
        </w:rPr>
        <w:t xml:space="preserve">prattutto grazie alla forte ripresa delle  </w:t>
      </w:r>
      <w:r w:rsidRPr="005C3CF0">
        <w:rPr>
          <w:b/>
          <w:sz w:val="24"/>
          <w:szCs w:val="24"/>
        </w:rPr>
        <w:t>VENDITE ITALIA</w:t>
      </w:r>
      <w:r w:rsidR="00B07F0F">
        <w:rPr>
          <w:sz w:val="24"/>
          <w:szCs w:val="24"/>
        </w:rPr>
        <w:t>,</w:t>
      </w:r>
      <w:r w:rsidR="001D5869">
        <w:rPr>
          <w:sz w:val="24"/>
          <w:szCs w:val="24"/>
        </w:rPr>
        <w:t xml:space="preserve">  che dal precedente valore fortemente </w:t>
      </w:r>
      <w:r w:rsidR="001D5869">
        <w:rPr>
          <w:sz w:val="24"/>
          <w:szCs w:val="24"/>
        </w:rPr>
        <w:lastRenderedPageBreak/>
        <w:t xml:space="preserve">negativo (-7,1%)  si attestano a  </w:t>
      </w:r>
      <w:r w:rsidR="001D5869" w:rsidRPr="005C3CF0">
        <w:rPr>
          <w:b/>
          <w:sz w:val="24"/>
          <w:szCs w:val="24"/>
        </w:rPr>
        <w:t>+6,3%</w:t>
      </w:r>
      <w:r w:rsidR="00B07F0F">
        <w:rPr>
          <w:sz w:val="24"/>
          <w:szCs w:val="24"/>
        </w:rPr>
        <w:t xml:space="preserve">, </w:t>
      </w:r>
      <w:r w:rsidR="001D5869">
        <w:rPr>
          <w:sz w:val="24"/>
          <w:szCs w:val="24"/>
        </w:rPr>
        <w:t xml:space="preserve"> ed ai buoni risultati delle  </w:t>
      </w:r>
      <w:r w:rsidR="001D5869" w:rsidRPr="005C3CF0">
        <w:rPr>
          <w:b/>
          <w:sz w:val="24"/>
          <w:szCs w:val="24"/>
        </w:rPr>
        <w:t>VENDITE ESTERO</w:t>
      </w:r>
      <w:r w:rsidR="001D5869">
        <w:rPr>
          <w:sz w:val="24"/>
          <w:szCs w:val="24"/>
        </w:rPr>
        <w:t xml:space="preserve"> che pur subendo una lieve flessione si mantengono altamente positive (da +12,7%  a  </w:t>
      </w:r>
      <w:r w:rsidR="001D5869" w:rsidRPr="005C3CF0">
        <w:rPr>
          <w:b/>
          <w:sz w:val="24"/>
          <w:szCs w:val="24"/>
        </w:rPr>
        <w:t>+9,6%</w:t>
      </w:r>
      <w:r w:rsidR="001D5869">
        <w:rPr>
          <w:sz w:val="24"/>
          <w:szCs w:val="24"/>
        </w:rPr>
        <w:t xml:space="preserve"> ).</w:t>
      </w:r>
    </w:p>
    <w:p w:rsidR="001D5869" w:rsidRDefault="001D5869" w:rsidP="003D1BD3">
      <w:pPr>
        <w:jc w:val="both"/>
        <w:rPr>
          <w:sz w:val="24"/>
          <w:szCs w:val="24"/>
        </w:rPr>
      </w:pPr>
      <w:r w:rsidRPr="005C3CF0">
        <w:rPr>
          <w:b/>
          <w:sz w:val="24"/>
          <w:szCs w:val="24"/>
        </w:rPr>
        <w:t xml:space="preserve">L’ </w:t>
      </w:r>
      <w:proofErr w:type="gramStart"/>
      <w:r w:rsidRPr="005C3CF0">
        <w:rPr>
          <w:b/>
          <w:sz w:val="24"/>
          <w:szCs w:val="24"/>
        </w:rPr>
        <w:t>OCCUPAZIONE</w:t>
      </w:r>
      <w:r>
        <w:rPr>
          <w:sz w:val="24"/>
          <w:szCs w:val="24"/>
        </w:rPr>
        <w:t xml:space="preserve">  risulta</w:t>
      </w:r>
      <w:proofErr w:type="gramEnd"/>
      <w:r>
        <w:rPr>
          <w:sz w:val="24"/>
          <w:szCs w:val="24"/>
        </w:rPr>
        <w:t xml:space="preserve">  essere  l’unico  degli  indicatori  esaminati  a  resta</w:t>
      </w:r>
      <w:r w:rsidR="001F4255">
        <w:rPr>
          <w:sz w:val="24"/>
          <w:szCs w:val="24"/>
        </w:rPr>
        <w:t>re  su  valori  negativi</w:t>
      </w:r>
      <w:r>
        <w:rPr>
          <w:sz w:val="24"/>
          <w:szCs w:val="24"/>
        </w:rPr>
        <w:t>, ma segna comunque un certo miglioramento risalendo dal precedente</w:t>
      </w:r>
      <w:r w:rsidR="00296705">
        <w:rPr>
          <w:sz w:val="24"/>
          <w:szCs w:val="24"/>
        </w:rPr>
        <w:t xml:space="preserve">  -0,8</w:t>
      </w:r>
      <w:r w:rsidR="001F4255">
        <w:rPr>
          <w:sz w:val="24"/>
          <w:szCs w:val="24"/>
        </w:rPr>
        <w:t>%  a</w:t>
      </w:r>
      <w:r w:rsidR="00296705">
        <w:rPr>
          <w:sz w:val="24"/>
          <w:szCs w:val="24"/>
        </w:rPr>
        <w:t xml:space="preserve"> </w:t>
      </w:r>
      <w:r w:rsidR="00296705" w:rsidRPr="005C3CF0">
        <w:rPr>
          <w:b/>
          <w:sz w:val="24"/>
          <w:szCs w:val="24"/>
        </w:rPr>
        <w:t xml:space="preserve"> -0,1</w:t>
      </w:r>
      <w:r w:rsidRPr="005C3CF0">
        <w:rPr>
          <w:b/>
          <w:sz w:val="24"/>
          <w:szCs w:val="24"/>
        </w:rPr>
        <w:t>%</w:t>
      </w:r>
      <w:r>
        <w:rPr>
          <w:sz w:val="24"/>
          <w:szCs w:val="24"/>
        </w:rPr>
        <w:t>.</w:t>
      </w:r>
    </w:p>
    <w:p w:rsidR="00272C77" w:rsidRDefault="00272C77" w:rsidP="003D1BD3">
      <w:pPr>
        <w:jc w:val="both"/>
        <w:rPr>
          <w:sz w:val="24"/>
          <w:szCs w:val="24"/>
        </w:rPr>
      </w:pPr>
    </w:p>
    <w:p w:rsidR="00AD5B49" w:rsidRDefault="00AD5B49" w:rsidP="003D1B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dettaglio </w:t>
      </w:r>
      <w:r w:rsidRPr="005C3CF0">
        <w:rPr>
          <w:b/>
          <w:sz w:val="24"/>
          <w:szCs w:val="24"/>
          <w:u w:val="single"/>
        </w:rPr>
        <w:t xml:space="preserve">dei principali indicatori </w:t>
      </w:r>
      <w:proofErr w:type="gramStart"/>
      <w:r w:rsidRPr="005C3CF0">
        <w:rPr>
          <w:b/>
          <w:sz w:val="24"/>
          <w:szCs w:val="24"/>
          <w:u w:val="single"/>
        </w:rPr>
        <w:t>tendenziali</w:t>
      </w:r>
      <w:r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>che confrontano i risultati del trimestre in esame con quelli dello stesso trimestre dell’anno precedente) evidenziano che nel secondo trimestre del 2014:</w:t>
      </w:r>
    </w:p>
    <w:p w:rsidR="00AD5B49" w:rsidRDefault="00AD5B49" w:rsidP="003D1BD3">
      <w:pPr>
        <w:jc w:val="both"/>
        <w:rPr>
          <w:sz w:val="24"/>
          <w:szCs w:val="24"/>
        </w:rPr>
      </w:pPr>
      <w:r w:rsidRPr="005C3CF0">
        <w:rPr>
          <w:b/>
          <w:sz w:val="24"/>
          <w:szCs w:val="24"/>
        </w:rPr>
        <w:t>La PRODUZIONE</w:t>
      </w:r>
      <w:r>
        <w:rPr>
          <w:sz w:val="24"/>
          <w:szCs w:val="24"/>
        </w:rPr>
        <w:t xml:space="preserve"> </w:t>
      </w:r>
      <w:r w:rsidR="00467CB9">
        <w:rPr>
          <w:sz w:val="24"/>
          <w:szCs w:val="24"/>
        </w:rPr>
        <w:t xml:space="preserve">torna a recuperare posizioni e sale, dal precedente valore </w:t>
      </w:r>
      <w:proofErr w:type="gramStart"/>
      <w:r w:rsidR="00467CB9">
        <w:rPr>
          <w:sz w:val="24"/>
          <w:szCs w:val="24"/>
        </w:rPr>
        <w:t>di  +</w:t>
      </w:r>
      <w:proofErr w:type="gramEnd"/>
      <w:r w:rsidR="00467CB9">
        <w:rPr>
          <w:sz w:val="24"/>
          <w:szCs w:val="24"/>
        </w:rPr>
        <w:t xml:space="preserve">1,8%  a  </w:t>
      </w:r>
      <w:r w:rsidR="00467CB9" w:rsidRPr="005C3CF0">
        <w:rPr>
          <w:b/>
          <w:sz w:val="24"/>
          <w:szCs w:val="24"/>
        </w:rPr>
        <w:t>+5,8%.</w:t>
      </w:r>
    </w:p>
    <w:p w:rsidR="00467CB9" w:rsidRDefault="00467CB9" w:rsidP="003D1BD3">
      <w:pPr>
        <w:jc w:val="both"/>
        <w:rPr>
          <w:sz w:val="24"/>
          <w:szCs w:val="24"/>
        </w:rPr>
      </w:pPr>
      <w:r>
        <w:rPr>
          <w:sz w:val="24"/>
          <w:szCs w:val="24"/>
        </w:rPr>
        <w:t>Anche le vendite registrano buone performance</w:t>
      </w:r>
      <w:r w:rsidR="00272C77">
        <w:rPr>
          <w:sz w:val="24"/>
          <w:szCs w:val="24"/>
        </w:rPr>
        <w:t xml:space="preserve"> di miglioramento</w:t>
      </w:r>
      <w:r>
        <w:rPr>
          <w:sz w:val="24"/>
          <w:szCs w:val="24"/>
        </w:rPr>
        <w:t xml:space="preserve"> dopo un periodo di flessione sul mercato interno e di stabilità sulle esportazioni.   In particolare</w:t>
      </w:r>
      <w:r w:rsidR="00E424C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le  </w:t>
      </w:r>
      <w:r w:rsidRPr="005C3CF0">
        <w:rPr>
          <w:b/>
          <w:sz w:val="24"/>
          <w:szCs w:val="24"/>
        </w:rPr>
        <w:t>VENDITE</w:t>
      </w:r>
      <w:proofErr w:type="gramEnd"/>
      <w:r w:rsidRPr="005C3CF0">
        <w:rPr>
          <w:b/>
          <w:sz w:val="24"/>
          <w:szCs w:val="24"/>
        </w:rPr>
        <w:t xml:space="preserve"> TOTALI</w:t>
      </w:r>
      <w:r w:rsidR="00E424C6">
        <w:rPr>
          <w:sz w:val="24"/>
          <w:szCs w:val="24"/>
        </w:rPr>
        <w:t xml:space="preserve"> salgono a  </w:t>
      </w:r>
      <w:r w:rsidR="00E424C6" w:rsidRPr="005C3CF0">
        <w:rPr>
          <w:b/>
          <w:sz w:val="24"/>
          <w:szCs w:val="24"/>
        </w:rPr>
        <w:t>+6,7%</w:t>
      </w:r>
      <w:r w:rsidR="00E424C6">
        <w:rPr>
          <w:sz w:val="24"/>
          <w:szCs w:val="24"/>
        </w:rPr>
        <w:t xml:space="preserve">  dal precedente  -0,1%</w:t>
      </w:r>
      <w:r w:rsidR="00EC1BF7">
        <w:rPr>
          <w:sz w:val="24"/>
          <w:szCs w:val="24"/>
        </w:rPr>
        <w:t>,</w:t>
      </w:r>
      <w:r w:rsidR="00E424C6">
        <w:rPr>
          <w:sz w:val="24"/>
          <w:szCs w:val="24"/>
        </w:rPr>
        <w:t xml:space="preserve">  grazie al buon recupero delle  </w:t>
      </w:r>
      <w:r w:rsidR="00E424C6" w:rsidRPr="005C3CF0">
        <w:rPr>
          <w:b/>
          <w:sz w:val="24"/>
          <w:szCs w:val="24"/>
        </w:rPr>
        <w:t>VENDITE ITALIA</w:t>
      </w:r>
      <w:r w:rsidR="00E424C6">
        <w:rPr>
          <w:sz w:val="24"/>
          <w:szCs w:val="24"/>
        </w:rPr>
        <w:t xml:space="preserve"> ( </w:t>
      </w:r>
      <w:r w:rsidR="00E424C6" w:rsidRPr="005C3CF0">
        <w:rPr>
          <w:b/>
          <w:sz w:val="24"/>
          <w:szCs w:val="24"/>
        </w:rPr>
        <w:t>+3,5%</w:t>
      </w:r>
      <w:r w:rsidR="00E424C6">
        <w:rPr>
          <w:sz w:val="24"/>
          <w:szCs w:val="24"/>
        </w:rPr>
        <w:t xml:space="preserve"> dal precedente  -5,6% ) ed alla forte crescita delle  </w:t>
      </w:r>
      <w:r w:rsidR="00E424C6" w:rsidRPr="005C3CF0">
        <w:rPr>
          <w:b/>
          <w:sz w:val="24"/>
          <w:szCs w:val="24"/>
        </w:rPr>
        <w:t>VENDITE ESTERO</w:t>
      </w:r>
      <w:r w:rsidR="00E424C6">
        <w:rPr>
          <w:sz w:val="24"/>
          <w:szCs w:val="24"/>
        </w:rPr>
        <w:t xml:space="preserve"> ( </w:t>
      </w:r>
      <w:r w:rsidR="00E424C6" w:rsidRPr="005C3CF0">
        <w:rPr>
          <w:b/>
          <w:sz w:val="24"/>
          <w:szCs w:val="24"/>
        </w:rPr>
        <w:t>+8,7%</w:t>
      </w:r>
      <w:r w:rsidR="00E424C6">
        <w:rPr>
          <w:sz w:val="24"/>
          <w:szCs w:val="24"/>
        </w:rPr>
        <w:t xml:space="preserve">  dal precedente  +2,9% ).</w:t>
      </w:r>
    </w:p>
    <w:p w:rsidR="005C3CF0" w:rsidRDefault="005C3CF0" w:rsidP="003D1BD3">
      <w:pPr>
        <w:jc w:val="both"/>
        <w:rPr>
          <w:sz w:val="24"/>
          <w:szCs w:val="24"/>
        </w:rPr>
      </w:pPr>
    </w:p>
    <w:p w:rsidR="00E424C6" w:rsidRDefault="00E424C6" w:rsidP="003D1BD3">
      <w:pPr>
        <w:jc w:val="both"/>
        <w:rPr>
          <w:sz w:val="24"/>
          <w:szCs w:val="24"/>
        </w:rPr>
      </w:pPr>
      <w:r>
        <w:rPr>
          <w:sz w:val="24"/>
          <w:szCs w:val="24"/>
        </w:rPr>
        <w:t>Per quanto riguarda gli</w:t>
      </w:r>
      <w:r w:rsidRPr="00083D5E">
        <w:rPr>
          <w:b/>
          <w:sz w:val="24"/>
          <w:szCs w:val="24"/>
          <w:u w:val="single"/>
        </w:rPr>
        <w:t xml:space="preserve"> altri indicatori esaminati</w:t>
      </w:r>
      <w:r>
        <w:rPr>
          <w:sz w:val="24"/>
          <w:szCs w:val="24"/>
        </w:rPr>
        <w:t xml:space="preserve"> da segnalare il buon andamento anche </w:t>
      </w:r>
      <w:proofErr w:type="gramStart"/>
      <w:r>
        <w:rPr>
          <w:sz w:val="24"/>
          <w:szCs w:val="24"/>
        </w:rPr>
        <w:t xml:space="preserve">dei  </w:t>
      </w:r>
      <w:r w:rsidRPr="00083D5E">
        <w:rPr>
          <w:b/>
          <w:sz w:val="24"/>
          <w:szCs w:val="24"/>
        </w:rPr>
        <w:t>NUOVI</w:t>
      </w:r>
      <w:proofErr w:type="gramEnd"/>
      <w:r w:rsidRPr="00083D5E">
        <w:rPr>
          <w:b/>
          <w:sz w:val="24"/>
          <w:szCs w:val="24"/>
        </w:rPr>
        <w:t xml:space="preserve"> ORDINI</w:t>
      </w:r>
      <w:r>
        <w:rPr>
          <w:sz w:val="24"/>
          <w:szCs w:val="24"/>
        </w:rPr>
        <w:t xml:space="preserve"> che risultano largamente positivi sia nel </w:t>
      </w:r>
      <w:r w:rsidRPr="00083D5E">
        <w:rPr>
          <w:b/>
          <w:sz w:val="24"/>
          <w:szCs w:val="24"/>
        </w:rPr>
        <w:t>confronto congiunturale</w:t>
      </w:r>
      <w:r>
        <w:rPr>
          <w:sz w:val="24"/>
          <w:szCs w:val="24"/>
        </w:rPr>
        <w:t xml:space="preserve"> ( </w:t>
      </w:r>
      <w:r w:rsidRPr="00083D5E">
        <w:rPr>
          <w:b/>
          <w:sz w:val="24"/>
          <w:szCs w:val="24"/>
        </w:rPr>
        <w:t>+</w:t>
      </w:r>
      <w:r w:rsidR="004E57CB" w:rsidRPr="00083D5E">
        <w:rPr>
          <w:b/>
          <w:sz w:val="24"/>
          <w:szCs w:val="24"/>
        </w:rPr>
        <w:t>7,0%</w:t>
      </w:r>
      <w:r w:rsidR="004E57CB">
        <w:rPr>
          <w:sz w:val="24"/>
          <w:szCs w:val="24"/>
        </w:rPr>
        <w:t xml:space="preserve"> ) che in quello </w:t>
      </w:r>
      <w:r w:rsidR="004E57CB" w:rsidRPr="00083D5E">
        <w:rPr>
          <w:b/>
          <w:sz w:val="24"/>
          <w:szCs w:val="24"/>
        </w:rPr>
        <w:t>tendenziale</w:t>
      </w:r>
      <w:r w:rsidR="004E57CB">
        <w:rPr>
          <w:sz w:val="24"/>
          <w:szCs w:val="24"/>
        </w:rPr>
        <w:t xml:space="preserve"> ( </w:t>
      </w:r>
      <w:r w:rsidR="004E57CB" w:rsidRPr="00083D5E">
        <w:rPr>
          <w:b/>
          <w:sz w:val="24"/>
          <w:szCs w:val="24"/>
        </w:rPr>
        <w:t>+4,4%</w:t>
      </w:r>
      <w:r w:rsidR="004E57CB">
        <w:rPr>
          <w:sz w:val="24"/>
          <w:szCs w:val="24"/>
        </w:rPr>
        <w:t xml:space="preserve"> ).</w:t>
      </w:r>
    </w:p>
    <w:p w:rsidR="00083D5E" w:rsidRDefault="00083D5E" w:rsidP="003D1BD3">
      <w:pPr>
        <w:jc w:val="both"/>
        <w:rPr>
          <w:sz w:val="24"/>
          <w:szCs w:val="24"/>
        </w:rPr>
      </w:pPr>
    </w:p>
    <w:p w:rsidR="004E57CB" w:rsidRDefault="004E57CB" w:rsidP="003D1BD3">
      <w:pPr>
        <w:jc w:val="both"/>
        <w:rPr>
          <w:sz w:val="24"/>
          <w:szCs w:val="24"/>
        </w:rPr>
      </w:pPr>
    </w:p>
    <w:p w:rsidR="004E57CB" w:rsidRPr="00083D5E" w:rsidRDefault="004E57CB" w:rsidP="00ED6F5C">
      <w:pPr>
        <w:pStyle w:val="Paragrafoelenco"/>
        <w:numPr>
          <w:ilvl w:val="1"/>
          <w:numId w:val="1"/>
        </w:numPr>
        <w:jc w:val="both"/>
        <w:rPr>
          <w:b/>
          <w:sz w:val="24"/>
          <w:szCs w:val="24"/>
          <w:u w:val="single"/>
        </w:rPr>
      </w:pPr>
      <w:r w:rsidRPr="00083D5E">
        <w:rPr>
          <w:b/>
          <w:sz w:val="24"/>
          <w:szCs w:val="24"/>
          <w:u w:val="single"/>
        </w:rPr>
        <w:t xml:space="preserve">Le Previsioni per </w:t>
      </w:r>
      <w:proofErr w:type="gramStart"/>
      <w:r w:rsidRPr="00083D5E">
        <w:rPr>
          <w:b/>
          <w:sz w:val="24"/>
          <w:szCs w:val="24"/>
          <w:u w:val="single"/>
        </w:rPr>
        <w:t>il  3</w:t>
      </w:r>
      <w:proofErr w:type="gramEnd"/>
      <w:r w:rsidRPr="00083D5E">
        <w:rPr>
          <w:b/>
          <w:sz w:val="24"/>
          <w:szCs w:val="24"/>
          <w:u w:val="single"/>
        </w:rPr>
        <w:t>° trimestre 2014</w:t>
      </w:r>
    </w:p>
    <w:p w:rsidR="00ED6F5C" w:rsidRDefault="00ED6F5C" w:rsidP="00ED6F5C">
      <w:pPr>
        <w:jc w:val="both"/>
        <w:rPr>
          <w:sz w:val="24"/>
          <w:szCs w:val="24"/>
        </w:rPr>
      </w:pPr>
      <w:r w:rsidRPr="00083D5E">
        <w:rPr>
          <w:b/>
          <w:sz w:val="24"/>
          <w:szCs w:val="24"/>
        </w:rPr>
        <w:t>Le previsio</w:t>
      </w:r>
      <w:r w:rsidR="006B2B30" w:rsidRPr="00083D5E">
        <w:rPr>
          <w:b/>
          <w:sz w:val="24"/>
          <w:szCs w:val="24"/>
        </w:rPr>
        <w:t>ni di breve periodo, sul terzo</w:t>
      </w:r>
      <w:r w:rsidRPr="00083D5E">
        <w:rPr>
          <w:b/>
          <w:sz w:val="24"/>
          <w:szCs w:val="24"/>
        </w:rPr>
        <w:t xml:space="preserve"> trimestre 2014, raccolte tra gli imprenditori dell’industria regionale, fanno capire che, malgrado i buo</w:t>
      </w:r>
      <w:r w:rsidR="00C22A0E" w:rsidRPr="00083D5E">
        <w:rPr>
          <w:b/>
          <w:sz w:val="24"/>
          <w:szCs w:val="24"/>
        </w:rPr>
        <w:t>ni risultati raggiunti nel secondo</w:t>
      </w:r>
      <w:r w:rsidRPr="00083D5E">
        <w:rPr>
          <w:b/>
          <w:sz w:val="24"/>
          <w:szCs w:val="24"/>
        </w:rPr>
        <w:t xml:space="preserve"> trimestre non ci si aspetta una continuazione decisa della ripresa. </w:t>
      </w:r>
      <w:r w:rsidR="00A246CC" w:rsidRPr="00083D5E">
        <w:rPr>
          <w:b/>
          <w:sz w:val="24"/>
          <w:szCs w:val="24"/>
        </w:rPr>
        <w:t xml:space="preserve"> Sono, cioè</w:t>
      </w:r>
      <w:r w:rsidRPr="00083D5E">
        <w:rPr>
          <w:b/>
          <w:sz w:val="24"/>
          <w:szCs w:val="24"/>
        </w:rPr>
        <w:t>, orientate ad una sostanziale stabilità tendente ad un lieve peggioramento</w:t>
      </w:r>
      <w:r>
        <w:rPr>
          <w:sz w:val="24"/>
          <w:szCs w:val="24"/>
        </w:rPr>
        <w:t>.</w:t>
      </w:r>
    </w:p>
    <w:p w:rsidR="00ED6F5C" w:rsidRDefault="00BA53EC" w:rsidP="00ED6F5C">
      <w:pPr>
        <w:jc w:val="both"/>
        <w:rPr>
          <w:sz w:val="24"/>
          <w:szCs w:val="24"/>
        </w:rPr>
      </w:pPr>
      <w:r>
        <w:rPr>
          <w:sz w:val="24"/>
          <w:szCs w:val="24"/>
        </w:rPr>
        <w:t>Per tutti gli indicatori oggetto delle previsioni prevale</w:t>
      </w:r>
      <w:r w:rsidR="00393D02">
        <w:rPr>
          <w:sz w:val="24"/>
          <w:szCs w:val="24"/>
        </w:rPr>
        <w:t>, infatti,</w:t>
      </w:r>
      <w:r>
        <w:rPr>
          <w:sz w:val="24"/>
          <w:szCs w:val="24"/>
        </w:rPr>
        <w:t xml:space="preserve"> l’aspettativa di Stabilità, ma va evidenziato che, le previsioni di Diminuzione superano</w:t>
      </w:r>
      <w:r w:rsidR="00FD5F92">
        <w:rPr>
          <w:sz w:val="24"/>
          <w:szCs w:val="24"/>
        </w:rPr>
        <w:t xml:space="preserve"> quasi sempre</w:t>
      </w:r>
      <w:r>
        <w:rPr>
          <w:sz w:val="24"/>
          <w:szCs w:val="24"/>
        </w:rPr>
        <w:t>, anche se di poco, quelle di Aumento.</w:t>
      </w:r>
      <w:r w:rsidR="00FD5F9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Fa eccezione, ed è un segnale che va interpretato positivamente, l’Occupazione</w:t>
      </w:r>
      <w:r w:rsidR="00FD5F92">
        <w:rPr>
          <w:sz w:val="24"/>
          <w:szCs w:val="24"/>
        </w:rPr>
        <w:t>, prevista in aumento dall’8,3% degli intervistati, contro il 5,3% che la vede, invece, in diminuzione.</w:t>
      </w:r>
    </w:p>
    <w:p w:rsidR="00FD5F92" w:rsidRDefault="00FD5F92" w:rsidP="00ED6F5C">
      <w:pPr>
        <w:jc w:val="both"/>
        <w:rPr>
          <w:sz w:val="24"/>
          <w:szCs w:val="24"/>
        </w:rPr>
      </w:pPr>
    </w:p>
    <w:p w:rsidR="00FD5F92" w:rsidRDefault="00FD5F92" w:rsidP="00ED6F5C">
      <w:pPr>
        <w:jc w:val="both"/>
        <w:rPr>
          <w:sz w:val="24"/>
          <w:szCs w:val="24"/>
        </w:rPr>
      </w:pPr>
    </w:p>
    <w:p w:rsidR="00ED6F5C" w:rsidRPr="00ED6F5C" w:rsidRDefault="00ED6F5C" w:rsidP="00ED6F5C">
      <w:pPr>
        <w:pStyle w:val="Paragrafoelenco"/>
        <w:ind w:left="840"/>
        <w:jc w:val="both"/>
        <w:rPr>
          <w:sz w:val="24"/>
          <w:szCs w:val="24"/>
        </w:rPr>
      </w:pPr>
      <w:bookmarkStart w:id="0" w:name="_GoBack"/>
      <w:bookmarkEnd w:id="0"/>
    </w:p>
    <w:sectPr w:rsidR="00ED6F5C" w:rsidRPr="00ED6F5C" w:rsidSect="007675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30E40"/>
    <w:multiLevelType w:val="multilevel"/>
    <w:tmpl w:val="AF284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D1BD3"/>
    <w:rsid w:val="000120E6"/>
    <w:rsid w:val="00083D5E"/>
    <w:rsid w:val="00146093"/>
    <w:rsid w:val="001D5869"/>
    <w:rsid w:val="001F4255"/>
    <w:rsid w:val="0027022C"/>
    <w:rsid w:val="00272C77"/>
    <w:rsid w:val="00292053"/>
    <w:rsid w:val="00296705"/>
    <w:rsid w:val="003524B6"/>
    <w:rsid w:val="0037188F"/>
    <w:rsid w:val="00393D02"/>
    <w:rsid w:val="003B3C0C"/>
    <w:rsid w:val="003D1BD3"/>
    <w:rsid w:val="00426701"/>
    <w:rsid w:val="00467CB9"/>
    <w:rsid w:val="004E57CB"/>
    <w:rsid w:val="00512E2C"/>
    <w:rsid w:val="00565751"/>
    <w:rsid w:val="005C3CF0"/>
    <w:rsid w:val="006B2B30"/>
    <w:rsid w:val="0071152B"/>
    <w:rsid w:val="00767590"/>
    <w:rsid w:val="007966CF"/>
    <w:rsid w:val="00830089"/>
    <w:rsid w:val="009310FB"/>
    <w:rsid w:val="00934E5B"/>
    <w:rsid w:val="009462D2"/>
    <w:rsid w:val="009D5E57"/>
    <w:rsid w:val="00A246CC"/>
    <w:rsid w:val="00AD5B49"/>
    <w:rsid w:val="00AF12BD"/>
    <w:rsid w:val="00AF168B"/>
    <w:rsid w:val="00B07F0F"/>
    <w:rsid w:val="00B70CB1"/>
    <w:rsid w:val="00BA53EC"/>
    <w:rsid w:val="00C22A0E"/>
    <w:rsid w:val="00C95437"/>
    <w:rsid w:val="00D10FC6"/>
    <w:rsid w:val="00D974CB"/>
    <w:rsid w:val="00DA2397"/>
    <w:rsid w:val="00DC01AF"/>
    <w:rsid w:val="00DC0C5C"/>
    <w:rsid w:val="00E424C6"/>
    <w:rsid w:val="00E66261"/>
    <w:rsid w:val="00EC1BF7"/>
    <w:rsid w:val="00ED6F5C"/>
    <w:rsid w:val="00F14482"/>
    <w:rsid w:val="00FA1FF8"/>
    <w:rsid w:val="00FC47AB"/>
    <w:rsid w:val="00FD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34F27-DC58-41E5-A92A-BBCE9A59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75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1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MARISA</cp:lastModifiedBy>
  <cp:revision>45</cp:revision>
  <dcterms:created xsi:type="dcterms:W3CDTF">2014-08-06T17:34:00Z</dcterms:created>
  <dcterms:modified xsi:type="dcterms:W3CDTF">2014-09-04T07:20:00Z</dcterms:modified>
</cp:coreProperties>
</file>